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9553" w:type="dxa"/>
        <w:tblLayout w:type="fixed"/>
        <w:tblLook w:val="04A0" w:firstRow="1" w:lastRow="0" w:firstColumn="1" w:lastColumn="0" w:noHBand="0" w:noVBand="1"/>
      </w:tblPr>
      <w:tblGrid>
        <w:gridCol w:w="1413"/>
        <w:gridCol w:w="708"/>
        <w:gridCol w:w="709"/>
        <w:gridCol w:w="567"/>
        <w:gridCol w:w="1560"/>
        <w:gridCol w:w="849"/>
        <w:gridCol w:w="993"/>
        <w:gridCol w:w="1377"/>
        <w:gridCol w:w="1377"/>
      </w:tblGrid>
      <w:tr w:rsidR="008D5E04" w:rsidRPr="006627EB" w14:paraId="1D5B8571" w14:textId="77777777" w:rsidTr="00E576B5">
        <w:tc>
          <w:tcPr>
            <w:tcW w:w="2121" w:type="dxa"/>
            <w:gridSpan w:val="2"/>
          </w:tcPr>
          <w:p w14:paraId="00D21C77" w14:textId="779C2C5C" w:rsidR="008D5E04" w:rsidRPr="006627EB" w:rsidRDefault="008D5E04" w:rsidP="008D5E04">
            <w:pPr>
              <w:rPr>
                <w:rFonts w:ascii="Arial" w:hAnsi="Arial" w:cs="Arial"/>
              </w:rPr>
            </w:pPr>
            <w:r w:rsidRPr="0010775E">
              <w:rPr>
                <w:noProof/>
                <w:lang w:eastAsia="fr-FR"/>
              </w:rPr>
              <w:drawing>
                <wp:anchor distT="0" distB="0" distL="114300" distR="114300" simplePos="0" relativeHeight="251681792" behindDoc="0" locked="0" layoutInCell="1" allowOverlap="1" wp14:anchorId="3D5EBF08" wp14:editId="337E4C37">
                  <wp:simplePos x="0" y="0"/>
                  <wp:positionH relativeFrom="margin">
                    <wp:posOffset>-65405</wp:posOffset>
                  </wp:positionH>
                  <wp:positionV relativeFrom="margin">
                    <wp:posOffset>0</wp:posOffset>
                  </wp:positionV>
                  <wp:extent cx="1276350" cy="581025"/>
                  <wp:effectExtent l="0" t="0" r="0" b="9525"/>
                  <wp:wrapSquare wrapText="bothSides"/>
                  <wp:docPr id="8" name="Imag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276" w:type="dxa"/>
            <w:gridSpan w:val="2"/>
          </w:tcPr>
          <w:p w14:paraId="2CFD652C" w14:textId="43CAC0B2" w:rsidR="008D5E04" w:rsidRPr="006627EB" w:rsidRDefault="008D5E04" w:rsidP="008D5E04">
            <w:pPr>
              <w:rPr>
                <w:rFonts w:ascii="Arial" w:hAnsi="Arial" w:cs="Arial"/>
              </w:rPr>
            </w:pPr>
            <w:r w:rsidRPr="0059761C">
              <w:rPr>
                <w:rFonts w:eastAsia="Times New Roman" w:cstheme="minorHAnsi"/>
                <w:b/>
                <w:bCs/>
                <w:noProof/>
                <w:sz w:val="28"/>
                <w:szCs w:val="28"/>
                <w:lang w:eastAsia="fr-FR"/>
              </w:rPr>
              <w:drawing>
                <wp:inline distT="0" distB="0" distL="0" distR="0" wp14:anchorId="5FBDAB5C" wp14:editId="1AC34DFB">
                  <wp:extent cx="719455" cy="719455"/>
                  <wp:effectExtent l="0" t="0" r="4445" b="444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ct-up pari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inline>
              </w:drawing>
            </w:r>
          </w:p>
        </w:tc>
        <w:tc>
          <w:tcPr>
            <w:tcW w:w="2409" w:type="dxa"/>
            <w:gridSpan w:val="2"/>
          </w:tcPr>
          <w:p w14:paraId="2C1CBBF1" w14:textId="13CC8C62" w:rsidR="008D5E04" w:rsidRPr="006627EB" w:rsidRDefault="008D5E04" w:rsidP="008D5E04">
            <w:pPr>
              <w:rPr>
                <w:rFonts w:ascii="Arial" w:hAnsi="Arial" w:cs="Arial"/>
              </w:rPr>
            </w:pPr>
            <w:r w:rsidRPr="006627EB">
              <w:rPr>
                <w:rFonts w:ascii="Arial" w:hAnsi="Arial" w:cs="Arial"/>
                <w:noProof/>
                <w:lang w:eastAsia="fr-FR"/>
              </w:rPr>
              <w:drawing>
                <wp:inline distT="0" distB="0" distL="0" distR="0" wp14:anchorId="29323723" wp14:editId="067A01A6">
                  <wp:extent cx="1450934" cy="647489"/>
                  <wp:effectExtent l="0" t="0" r="0" b="635"/>
                  <wp:docPr id="1" name="Image 1" descr="C:\Users\ecroullebois\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roullebois\Desktop\Cap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8504" cy="686568"/>
                          </a:xfrm>
                          <a:prstGeom prst="rect">
                            <a:avLst/>
                          </a:prstGeom>
                          <a:noFill/>
                          <a:ln>
                            <a:noFill/>
                          </a:ln>
                        </pic:spPr>
                      </pic:pic>
                    </a:graphicData>
                  </a:graphic>
                </wp:inline>
              </w:drawing>
            </w:r>
          </w:p>
        </w:tc>
        <w:tc>
          <w:tcPr>
            <w:tcW w:w="3747" w:type="dxa"/>
            <w:gridSpan w:val="3"/>
          </w:tcPr>
          <w:p w14:paraId="6562E0EB" w14:textId="0BF5C112" w:rsidR="008D5E04" w:rsidRPr="006627EB" w:rsidRDefault="008D5E04" w:rsidP="008D5E04">
            <w:pPr>
              <w:rPr>
                <w:rFonts w:ascii="Arial" w:hAnsi="Arial" w:cs="Arial"/>
              </w:rPr>
            </w:pPr>
            <w:r>
              <w:rPr>
                <w:rFonts w:eastAsia="Times New Roman" w:cstheme="minorHAnsi"/>
                <w:b/>
                <w:bCs/>
                <w:noProof/>
                <w:sz w:val="28"/>
                <w:szCs w:val="28"/>
                <w:lang w:eastAsia="fr-FR"/>
              </w:rPr>
              <w:drawing>
                <wp:inline distT="0" distB="0" distL="0" distR="0" wp14:anchorId="45EAD32F" wp14:editId="14C768ED">
                  <wp:extent cx="1447800" cy="554990"/>
                  <wp:effectExtent l="0" t="0" r="0" b="0"/>
                  <wp:docPr id="3" name="Image 3" descr="Une image contenant clipart&#10;&#10;Description générée avec un niveau de confiance très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RCA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7800" cy="554990"/>
                          </a:xfrm>
                          <a:prstGeom prst="rect">
                            <a:avLst/>
                          </a:prstGeom>
                        </pic:spPr>
                      </pic:pic>
                    </a:graphicData>
                  </a:graphic>
                </wp:inline>
              </w:drawing>
            </w:r>
            <w:bookmarkStart w:id="0" w:name="_GoBack"/>
            <w:bookmarkEnd w:id="0"/>
          </w:p>
        </w:tc>
      </w:tr>
      <w:tr w:rsidR="008D5E04" w:rsidRPr="006627EB" w14:paraId="31EB9B6A" w14:textId="77777777" w:rsidTr="00E576B5">
        <w:tc>
          <w:tcPr>
            <w:tcW w:w="1413" w:type="dxa"/>
          </w:tcPr>
          <w:p w14:paraId="2F7F09FC" w14:textId="5191A5D1" w:rsidR="008D5E04" w:rsidRPr="006627EB" w:rsidRDefault="008D5E04">
            <w:pPr>
              <w:rPr>
                <w:rFonts w:ascii="Arial" w:hAnsi="Arial" w:cs="Arial"/>
              </w:rPr>
            </w:pPr>
            <w:r>
              <w:rPr>
                <w:rFonts w:eastAsia="Times New Roman" w:cstheme="minorHAnsi"/>
                <w:b/>
                <w:bCs/>
                <w:noProof/>
                <w:sz w:val="28"/>
                <w:szCs w:val="28"/>
                <w:lang w:eastAsia="fr-FR"/>
              </w:rPr>
              <w:drawing>
                <wp:anchor distT="0" distB="0" distL="114300" distR="114300" simplePos="0" relativeHeight="251674624" behindDoc="0" locked="0" layoutInCell="1" allowOverlap="1" wp14:anchorId="14F45F64" wp14:editId="5518E56E">
                  <wp:simplePos x="0" y="0"/>
                  <wp:positionH relativeFrom="margin">
                    <wp:posOffset>-65405</wp:posOffset>
                  </wp:positionH>
                  <wp:positionV relativeFrom="margin">
                    <wp:posOffset>0</wp:posOffset>
                  </wp:positionV>
                  <wp:extent cx="719455" cy="719455"/>
                  <wp:effectExtent l="0" t="0" r="4445" b="444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web AR.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anchor>
              </w:drawing>
            </w:r>
          </w:p>
        </w:tc>
        <w:tc>
          <w:tcPr>
            <w:tcW w:w="1417" w:type="dxa"/>
            <w:gridSpan w:val="2"/>
          </w:tcPr>
          <w:p w14:paraId="5B1B135F" w14:textId="0CC5047D" w:rsidR="008D5E04" w:rsidRPr="006627EB" w:rsidRDefault="008D5E04">
            <w:pPr>
              <w:rPr>
                <w:rFonts w:ascii="Arial" w:hAnsi="Arial" w:cs="Arial"/>
              </w:rPr>
            </w:pPr>
            <w:r w:rsidRPr="0010775E">
              <w:rPr>
                <w:noProof/>
                <w:lang w:eastAsia="fr-FR"/>
              </w:rPr>
              <w:drawing>
                <wp:inline distT="0" distB="0" distL="0" distR="0" wp14:anchorId="78711E50" wp14:editId="23E972F1">
                  <wp:extent cx="702310" cy="719455"/>
                  <wp:effectExtent l="0" t="0" r="2540" b="4445"/>
                  <wp:docPr id="5" name="Imag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2310" cy="719455"/>
                          </a:xfrm>
                          <a:prstGeom prst="rect">
                            <a:avLst/>
                          </a:prstGeom>
                          <a:noFill/>
                          <a:ln>
                            <a:noFill/>
                          </a:ln>
                        </pic:spPr>
                      </pic:pic>
                    </a:graphicData>
                  </a:graphic>
                </wp:inline>
              </w:drawing>
            </w:r>
          </w:p>
        </w:tc>
        <w:tc>
          <w:tcPr>
            <w:tcW w:w="2127" w:type="dxa"/>
            <w:gridSpan w:val="2"/>
          </w:tcPr>
          <w:p w14:paraId="36FC1B7F" w14:textId="77777777" w:rsidR="008D5E04" w:rsidRPr="006627EB" w:rsidRDefault="008D5E04">
            <w:pPr>
              <w:rPr>
                <w:rFonts w:ascii="Arial" w:hAnsi="Arial" w:cs="Arial"/>
              </w:rPr>
            </w:pPr>
            <w:r>
              <w:rPr>
                <w:noProof/>
                <w:lang w:eastAsia="fr-FR"/>
              </w:rPr>
              <w:drawing>
                <wp:anchor distT="0" distB="0" distL="114300" distR="114300" simplePos="0" relativeHeight="251675648" behindDoc="0" locked="0" layoutInCell="1" allowOverlap="1" wp14:anchorId="3C8EC3E0" wp14:editId="268804BC">
                  <wp:simplePos x="0" y="0"/>
                  <wp:positionH relativeFrom="margin">
                    <wp:posOffset>-65405</wp:posOffset>
                  </wp:positionH>
                  <wp:positionV relativeFrom="margin">
                    <wp:posOffset>31750</wp:posOffset>
                  </wp:positionV>
                  <wp:extent cx="1295400" cy="53403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295400" cy="534035"/>
                          </a:xfrm>
                          <a:prstGeom prst="rect">
                            <a:avLst/>
                          </a:prstGeom>
                        </pic:spPr>
                      </pic:pic>
                    </a:graphicData>
                  </a:graphic>
                  <wp14:sizeRelH relativeFrom="margin">
                    <wp14:pctWidth>0</wp14:pctWidth>
                  </wp14:sizeRelH>
                  <wp14:sizeRelV relativeFrom="margin">
                    <wp14:pctHeight>0</wp14:pctHeight>
                  </wp14:sizeRelV>
                </wp:anchor>
              </w:drawing>
            </w:r>
          </w:p>
        </w:tc>
        <w:tc>
          <w:tcPr>
            <w:tcW w:w="1842" w:type="dxa"/>
            <w:gridSpan w:val="2"/>
          </w:tcPr>
          <w:p w14:paraId="53F35E6A" w14:textId="3EE326DE" w:rsidR="008D5E04" w:rsidRPr="006627EB" w:rsidRDefault="008D5E04">
            <w:pPr>
              <w:rPr>
                <w:rFonts w:ascii="Arial" w:hAnsi="Arial" w:cs="Arial"/>
              </w:rPr>
            </w:pPr>
            <w:r w:rsidRPr="0010775E">
              <w:rPr>
                <w:noProof/>
                <w:lang w:eastAsia="fr-FR"/>
              </w:rPr>
              <w:drawing>
                <wp:inline distT="0" distB="0" distL="0" distR="0" wp14:anchorId="1F92B99B" wp14:editId="1EFD889F">
                  <wp:extent cx="1162685" cy="719455"/>
                  <wp:effectExtent l="0" t="0" r="0" b="4445"/>
                  <wp:docPr id="6" name="Imag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2685" cy="719455"/>
                          </a:xfrm>
                          <a:prstGeom prst="rect">
                            <a:avLst/>
                          </a:prstGeom>
                          <a:noFill/>
                          <a:ln>
                            <a:noFill/>
                          </a:ln>
                        </pic:spPr>
                      </pic:pic>
                    </a:graphicData>
                  </a:graphic>
                </wp:inline>
              </w:drawing>
            </w:r>
          </w:p>
        </w:tc>
        <w:tc>
          <w:tcPr>
            <w:tcW w:w="1377" w:type="dxa"/>
          </w:tcPr>
          <w:p w14:paraId="012C154C" w14:textId="16695967" w:rsidR="008D5E04" w:rsidRPr="006627EB" w:rsidRDefault="008D5E04">
            <w:pPr>
              <w:rPr>
                <w:rFonts w:ascii="Arial" w:hAnsi="Arial" w:cs="Arial"/>
              </w:rPr>
            </w:pPr>
            <w:r>
              <w:rPr>
                <w:noProof/>
                <w:lang w:eastAsia="fr-FR"/>
              </w:rPr>
              <w:drawing>
                <wp:inline distT="0" distB="0" distL="0" distR="0" wp14:anchorId="2DFD4547" wp14:editId="07C40DFE">
                  <wp:extent cx="780415" cy="719455"/>
                  <wp:effectExtent l="0" t="0" r="635" b="444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0415" cy="719455"/>
                          </a:xfrm>
                          <a:prstGeom prst="rect">
                            <a:avLst/>
                          </a:prstGeom>
                          <a:noFill/>
                          <a:ln>
                            <a:noFill/>
                          </a:ln>
                        </pic:spPr>
                      </pic:pic>
                    </a:graphicData>
                  </a:graphic>
                </wp:inline>
              </w:drawing>
            </w:r>
          </w:p>
        </w:tc>
        <w:tc>
          <w:tcPr>
            <w:tcW w:w="1377" w:type="dxa"/>
          </w:tcPr>
          <w:p w14:paraId="2B673867" w14:textId="75B85533" w:rsidR="008D5E04" w:rsidRPr="006627EB" w:rsidRDefault="008D5E04">
            <w:pPr>
              <w:rPr>
                <w:rFonts w:ascii="Arial" w:hAnsi="Arial" w:cs="Arial"/>
              </w:rPr>
            </w:pPr>
            <w:r>
              <w:rPr>
                <w:noProof/>
                <w:lang w:eastAsia="fr-FR"/>
              </w:rPr>
              <w:drawing>
                <wp:anchor distT="0" distB="0" distL="114300" distR="114300" simplePos="0" relativeHeight="251677696" behindDoc="0" locked="0" layoutInCell="1" allowOverlap="1" wp14:anchorId="3BA97386" wp14:editId="6EC1A807">
                  <wp:simplePos x="0" y="0"/>
                  <wp:positionH relativeFrom="margin">
                    <wp:posOffset>384667221</wp:posOffset>
                  </wp:positionH>
                  <wp:positionV relativeFrom="margin">
                    <wp:posOffset>0</wp:posOffset>
                  </wp:positionV>
                  <wp:extent cx="830580" cy="719455"/>
                  <wp:effectExtent l="0" t="0" r="7620" b="4445"/>
                  <wp:wrapSquare wrapText="bothSides"/>
                  <wp:docPr id="12" name="Image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0580" cy="719455"/>
                          </a:xfrm>
                          <a:prstGeom prst="rect">
                            <a:avLst/>
                          </a:prstGeom>
                          <a:noFill/>
                          <a:ln>
                            <a:noFill/>
                          </a:ln>
                        </pic:spPr>
                      </pic:pic>
                    </a:graphicData>
                  </a:graphic>
                </wp:anchor>
              </w:drawing>
            </w:r>
          </w:p>
        </w:tc>
      </w:tr>
      <w:tr w:rsidR="006627EB" w:rsidRPr="006627EB" w14:paraId="3A5FAF6D" w14:textId="77777777" w:rsidTr="00E576B5">
        <w:tc>
          <w:tcPr>
            <w:tcW w:w="2830" w:type="dxa"/>
            <w:gridSpan w:val="3"/>
          </w:tcPr>
          <w:p w14:paraId="36B5FCBD" w14:textId="77777777" w:rsidR="006627EB" w:rsidRPr="006627EB" w:rsidRDefault="006627EB">
            <w:pPr>
              <w:rPr>
                <w:rFonts w:ascii="Arial" w:hAnsi="Arial" w:cs="Arial"/>
              </w:rPr>
            </w:pPr>
          </w:p>
        </w:tc>
        <w:tc>
          <w:tcPr>
            <w:tcW w:w="2976" w:type="dxa"/>
            <w:gridSpan w:val="3"/>
          </w:tcPr>
          <w:p w14:paraId="7EADA038" w14:textId="77777777" w:rsidR="006627EB" w:rsidRPr="006627EB" w:rsidRDefault="006627EB">
            <w:pPr>
              <w:rPr>
                <w:rFonts w:ascii="Arial" w:hAnsi="Arial" w:cs="Arial"/>
              </w:rPr>
            </w:pPr>
          </w:p>
        </w:tc>
        <w:tc>
          <w:tcPr>
            <w:tcW w:w="3747" w:type="dxa"/>
            <w:gridSpan w:val="3"/>
          </w:tcPr>
          <w:p w14:paraId="65E88212" w14:textId="77777777" w:rsidR="006627EB" w:rsidRPr="006627EB" w:rsidRDefault="006627EB" w:rsidP="00932112">
            <w:pPr>
              <w:ind w:left="-2485"/>
              <w:jc w:val="right"/>
              <w:rPr>
                <w:rFonts w:ascii="Arial" w:hAnsi="Arial" w:cs="Arial"/>
                <w:b/>
              </w:rPr>
            </w:pPr>
            <w:r w:rsidRPr="006627EB">
              <w:rPr>
                <w:rFonts w:ascii="Arial" w:hAnsi="Arial" w:cs="Arial"/>
                <w:b/>
              </w:rPr>
              <w:t>Communiqué de presse</w:t>
            </w:r>
          </w:p>
          <w:p w14:paraId="23D2E4F3" w14:textId="3C670203" w:rsidR="006627EB" w:rsidRPr="006627EB" w:rsidRDefault="00932112" w:rsidP="006627EB">
            <w:pPr>
              <w:jc w:val="right"/>
              <w:rPr>
                <w:rFonts w:ascii="Arial" w:hAnsi="Arial" w:cs="Arial"/>
              </w:rPr>
            </w:pPr>
            <w:r>
              <w:rPr>
                <w:rFonts w:ascii="Arial" w:hAnsi="Arial" w:cs="Arial"/>
              </w:rPr>
              <w:t xml:space="preserve">À Pantin, le </w:t>
            </w:r>
            <w:r w:rsidR="00E576B5">
              <w:rPr>
                <w:rFonts w:ascii="Arial" w:hAnsi="Arial" w:cs="Arial"/>
              </w:rPr>
              <w:t>16 avril</w:t>
            </w:r>
            <w:r w:rsidR="00272E1F">
              <w:rPr>
                <w:rFonts w:ascii="Arial" w:hAnsi="Arial" w:cs="Arial"/>
              </w:rPr>
              <w:t xml:space="preserve"> 2019</w:t>
            </w:r>
          </w:p>
          <w:p w14:paraId="6CA61425" w14:textId="77777777" w:rsidR="006627EB" w:rsidRPr="006627EB" w:rsidRDefault="006627EB" w:rsidP="006627EB">
            <w:pPr>
              <w:jc w:val="right"/>
              <w:rPr>
                <w:rFonts w:ascii="Arial" w:hAnsi="Arial" w:cs="Arial"/>
                <w:sz w:val="14"/>
              </w:rPr>
            </w:pPr>
          </w:p>
        </w:tc>
      </w:tr>
      <w:tr w:rsidR="006627EB" w:rsidRPr="006627EB" w14:paraId="368ED25C" w14:textId="77777777" w:rsidTr="00E576B5">
        <w:tc>
          <w:tcPr>
            <w:tcW w:w="9553" w:type="dxa"/>
            <w:gridSpan w:val="9"/>
          </w:tcPr>
          <w:p w14:paraId="381ED815" w14:textId="77777777" w:rsidR="00272E1F" w:rsidRDefault="00272E1F" w:rsidP="00932112">
            <w:pPr>
              <w:pStyle w:val="Titre1"/>
              <w:spacing w:before="0"/>
              <w:outlineLvl w:val="0"/>
              <w:rPr>
                <w:rFonts w:ascii="Arial" w:hAnsi="Arial" w:cs="Arial"/>
                <w:color w:val="C00000"/>
                <w:sz w:val="28"/>
              </w:rPr>
            </w:pPr>
          </w:p>
          <w:p w14:paraId="755AC6F0" w14:textId="3CE3B8B0" w:rsidR="0035746E" w:rsidRPr="00932112" w:rsidRDefault="008D5E04" w:rsidP="00932112">
            <w:pPr>
              <w:pStyle w:val="Titre1"/>
              <w:spacing w:before="0"/>
              <w:outlineLvl w:val="0"/>
              <w:rPr>
                <w:rFonts w:ascii="Arial" w:hAnsi="Arial" w:cs="Arial"/>
              </w:rPr>
            </w:pPr>
            <w:r w:rsidRPr="008D5E04">
              <w:rPr>
                <w:rFonts w:ascii="Arial" w:hAnsi="Arial" w:cs="Arial"/>
                <w:color w:val="C00000"/>
                <w:sz w:val="28"/>
              </w:rPr>
              <w:t>Loi du 13 avril 2016 contre le « système prostitutionnel » : tout ça pour ça !</w:t>
            </w:r>
          </w:p>
        </w:tc>
      </w:tr>
      <w:tr w:rsidR="00864715" w:rsidRPr="004C02A8" w14:paraId="0086DC15" w14:textId="77777777" w:rsidTr="00E576B5">
        <w:tc>
          <w:tcPr>
            <w:tcW w:w="9553" w:type="dxa"/>
            <w:gridSpan w:val="9"/>
          </w:tcPr>
          <w:p w14:paraId="27C06F29" w14:textId="7EADDD58" w:rsidR="00932112" w:rsidRPr="00272E1F" w:rsidRDefault="00932112" w:rsidP="00932112">
            <w:pPr>
              <w:rPr>
                <w:rFonts w:ascii="Arial" w:hAnsi="Arial" w:cs="Arial"/>
                <w:sz w:val="20"/>
              </w:rPr>
            </w:pPr>
          </w:p>
          <w:p w14:paraId="7428ACF0" w14:textId="00004DFA" w:rsidR="00FE5ECE" w:rsidRDefault="00E576B5" w:rsidP="00864715">
            <w:pPr>
              <w:jc w:val="both"/>
              <w:rPr>
                <w:rFonts w:ascii="Arial" w:hAnsi="Arial" w:cs="Arial"/>
                <w:b/>
                <w:sz w:val="20"/>
              </w:rPr>
            </w:pPr>
            <w:r w:rsidRPr="00E576B5">
              <w:rPr>
                <w:rFonts w:ascii="Arial" w:hAnsi="Arial" w:cs="Arial"/>
                <w:b/>
                <w:sz w:val="20"/>
              </w:rPr>
              <w:t xml:space="preserve">La loi du 13 avril 2016 dite de « pénalisation des clients », a trois ans. Trois années de trop pour cette loi qui pénalise surtout les travailleuses-eurs du sexe et met en danger les personnes qu’elle prétendait protéger. </w:t>
            </w:r>
          </w:p>
          <w:p w14:paraId="26BC155C" w14:textId="77777777" w:rsidR="00E576B5" w:rsidRPr="00272E1F" w:rsidRDefault="00E576B5" w:rsidP="00864715">
            <w:pPr>
              <w:jc w:val="both"/>
              <w:rPr>
                <w:rFonts w:ascii="Arial" w:hAnsi="Arial" w:cs="Arial"/>
                <w:sz w:val="20"/>
              </w:rPr>
            </w:pPr>
          </w:p>
          <w:p w14:paraId="48EA04F9" w14:textId="77777777" w:rsidR="00E576B5" w:rsidRPr="00E576B5" w:rsidRDefault="00E576B5" w:rsidP="00E576B5">
            <w:pPr>
              <w:autoSpaceDE w:val="0"/>
              <w:autoSpaceDN w:val="0"/>
              <w:adjustRightInd w:val="0"/>
              <w:jc w:val="both"/>
              <w:rPr>
                <w:rFonts w:ascii="Arial" w:hAnsi="Arial" w:cs="Arial"/>
                <w:sz w:val="20"/>
              </w:rPr>
            </w:pPr>
            <w:r w:rsidRPr="00E576B5">
              <w:rPr>
                <w:rFonts w:ascii="Arial" w:hAnsi="Arial" w:cs="Arial"/>
                <w:sz w:val="20"/>
              </w:rPr>
              <w:t xml:space="preserve">L’année dernière, une étude[1] révélait des conditions de vie dégradées pour les travailleuses-eurs du sexe suite à la pénalisation des clients. Un an plus tard, une consultation auprès des associations ayant pris part à l’étude confirme amèrement les premiers résultats. Précarisation, mobilité, contaminations et dégradation de la santé, violences accrues, le bilan est catastrophique sur bien des plans. Les objectifs de la loi ne sont par ailleurs pas atteints. Il n’y a pas moins de travail du sexe en France, et rien n’indique une baisse de la traite et de l’exploitation des mineur-e-s depuis la loi. </w:t>
            </w:r>
          </w:p>
          <w:p w14:paraId="54CDA603" w14:textId="77777777" w:rsidR="00E576B5" w:rsidRPr="00E576B5" w:rsidRDefault="00E576B5" w:rsidP="00E576B5">
            <w:pPr>
              <w:autoSpaceDE w:val="0"/>
              <w:autoSpaceDN w:val="0"/>
              <w:adjustRightInd w:val="0"/>
              <w:jc w:val="both"/>
              <w:rPr>
                <w:rFonts w:ascii="Arial" w:hAnsi="Arial" w:cs="Arial"/>
                <w:sz w:val="20"/>
              </w:rPr>
            </w:pPr>
          </w:p>
          <w:p w14:paraId="7066ADF5" w14:textId="77777777" w:rsidR="00E576B5" w:rsidRPr="00E576B5" w:rsidRDefault="00E576B5" w:rsidP="00E576B5">
            <w:pPr>
              <w:autoSpaceDE w:val="0"/>
              <w:autoSpaceDN w:val="0"/>
              <w:adjustRightInd w:val="0"/>
              <w:jc w:val="both"/>
              <w:rPr>
                <w:rFonts w:ascii="Arial" w:hAnsi="Arial" w:cs="Arial"/>
                <w:b/>
                <w:color w:val="C00000"/>
                <w:sz w:val="20"/>
              </w:rPr>
            </w:pPr>
            <w:r w:rsidRPr="00E576B5">
              <w:rPr>
                <w:rFonts w:ascii="Arial" w:hAnsi="Arial" w:cs="Arial"/>
                <w:b/>
                <w:color w:val="C00000"/>
                <w:sz w:val="20"/>
              </w:rPr>
              <w:t>Un rapport de forces inchangé : des travailleuses-eurs du sexe pénalisées-és</w:t>
            </w:r>
          </w:p>
          <w:p w14:paraId="2E2C8D49" w14:textId="77777777" w:rsidR="00E576B5" w:rsidRPr="00E576B5" w:rsidRDefault="00E576B5" w:rsidP="00E576B5">
            <w:pPr>
              <w:autoSpaceDE w:val="0"/>
              <w:autoSpaceDN w:val="0"/>
              <w:adjustRightInd w:val="0"/>
              <w:jc w:val="both"/>
              <w:rPr>
                <w:rFonts w:ascii="Arial" w:hAnsi="Arial" w:cs="Arial"/>
                <w:sz w:val="20"/>
              </w:rPr>
            </w:pPr>
            <w:r w:rsidRPr="00E576B5">
              <w:rPr>
                <w:rFonts w:ascii="Arial" w:hAnsi="Arial" w:cs="Arial"/>
                <w:sz w:val="20"/>
              </w:rPr>
              <w:t>Les défenseurs de la loi avaient promis une « inversion de la charge pénale ». Or dans la pratique, les travailleuses-eurs du sexe continuent d’être harcelées-és par la police et davantage pénalisées-és que les clients, à cause d’arrêtés municipaux, ou parce que prévalent des politiques de lutte contre l’immigration ou de gentrification des villes. On nous avait prédit un rééquilibrage du rapport de forces entre les travailleuses-eurs du sexe et les clients, or ce n’est pas du tout le cas. Du fait de la concurrence accrue entre travailleuses-eurs du sexe, les clients ont aujourd’hui le pouvoir de faire baisser les tarifs et d’imposer des rapports sans préservatifs.</w:t>
            </w:r>
          </w:p>
          <w:p w14:paraId="7E34F7F7" w14:textId="77777777" w:rsidR="00E576B5" w:rsidRPr="00E576B5" w:rsidRDefault="00E576B5" w:rsidP="00E576B5">
            <w:pPr>
              <w:autoSpaceDE w:val="0"/>
              <w:autoSpaceDN w:val="0"/>
              <w:adjustRightInd w:val="0"/>
              <w:jc w:val="both"/>
              <w:rPr>
                <w:rFonts w:ascii="Arial" w:hAnsi="Arial" w:cs="Arial"/>
                <w:sz w:val="20"/>
              </w:rPr>
            </w:pPr>
          </w:p>
          <w:p w14:paraId="5119C5C0" w14:textId="77777777" w:rsidR="00E576B5" w:rsidRPr="00E576B5" w:rsidRDefault="00E576B5" w:rsidP="00E576B5">
            <w:pPr>
              <w:autoSpaceDE w:val="0"/>
              <w:autoSpaceDN w:val="0"/>
              <w:adjustRightInd w:val="0"/>
              <w:jc w:val="both"/>
              <w:rPr>
                <w:rFonts w:ascii="Arial" w:hAnsi="Arial" w:cs="Arial"/>
                <w:b/>
                <w:color w:val="C00000"/>
                <w:sz w:val="20"/>
              </w:rPr>
            </w:pPr>
            <w:r w:rsidRPr="00E576B5">
              <w:rPr>
                <w:rFonts w:ascii="Arial" w:hAnsi="Arial" w:cs="Arial"/>
                <w:b/>
                <w:color w:val="C00000"/>
                <w:sz w:val="20"/>
              </w:rPr>
              <w:t>Un “parcours de sortie de la prostitution” dans l’impasse</w:t>
            </w:r>
          </w:p>
          <w:p w14:paraId="64C43CE0" w14:textId="77777777" w:rsidR="00E576B5" w:rsidRPr="00E576B5" w:rsidRDefault="00E576B5" w:rsidP="00E576B5">
            <w:pPr>
              <w:autoSpaceDE w:val="0"/>
              <w:autoSpaceDN w:val="0"/>
              <w:adjustRightInd w:val="0"/>
              <w:jc w:val="both"/>
              <w:rPr>
                <w:rFonts w:ascii="Arial" w:hAnsi="Arial" w:cs="Arial"/>
                <w:sz w:val="20"/>
              </w:rPr>
            </w:pPr>
            <w:r w:rsidRPr="00E576B5">
              <w:rPr>
                <w:rFonts w:ascii="Arial" w:hAnsi="Arial" w:cs="Arial"/>
                <w:sz w:val="20"/>
              </w:rPr>
              <w:t xml:space="preserve">La loi était censée « protéger » les travailleuses-eurs du sexe et leur « ouvrir de nouveaux droits » via un « parcours de sortie de la prostitution ». Trois ans après, alors que le nombre de travailleuses-eurs du sexe est estimé à environ 40 000 en France, seulement quelques dizaines de parcours de sortie ont été mis en place. Bien loin donc des objectifs gouvernementaux de 500 à 1000 personnes par an. Inégalités territoriales et multiplication des critères discrétionnaires s’ajoutent à la complexité administrative d’accès à ce parcours, de sorte que la plupart des travailleuses-eurs du sexe n’y accéderont jamais. </w:t>
            </w:r>
          </w:p>
          <w:p w14:paraId="57604D51" w14:textId="77777777" w:rsidR="00E576B5" w:rsidRPr="00E576B5" w:rsidRDefault="00E576B5" w:rsidP="00E576B5">
            <w:pPr>
              <w:autoSpaceDE w:val="0"/>
              <w:autoSpaceDN w:val="0"/>
              <w:adjustRightInd w:val="0"/>
              <w:jc w:val="both"/>
              <w:rPr>
                <w:rFonts w:ascii="Arial" w:hAnsi="Arial" w:cs="Arial"/>
                <w:sz w:val="20"/>
              </w:rPr>
            </w:pPr>
            <w:r w:rsidRPr="00E576B5">
              <w:rPr>
                <w:rFonts w:ascii="Arial" w:hAnsi="Arial" w:cs="Arial"/>
                <w:sz w:val="20"/>
              </w:rPr>
              <w:t>Pour les personnes qui ont pu malgré tout en bénéficier, l’accès à un titre de séjour reste fastidieux du fait de l’obsession de maîtrise des flux migratoires, sans parler de l’accès au logement qui reste une promesse non tenue. Les moyens ne sont pas au rendez-vous.</w:t>
            </w:r>
          </w:p>
          <w:p w14:paraId="24830481" w14:textId="77777777" w:rsidR="00E576B5" w:rsidRPr="00E576B5" w:rsidRDefault="00E576B5" w:rsidP="00E576B5">
            <w:pPr>
              <w:autoSpaceDE w:val="0"/>
              <w:autoSpaceDN w:val="0"/>
              <w:adjustRightInd w:val="0"/>
              <w:jc w:val="both"/>
              <w:rPr>
                <w:rFonts w:ascii="Arial" w:hAnsi="Arial" w:cs="Arial"/>
                <w:sz w:val="20"/>
              </w:rPr>
            </w:pPr>
          </w:p>
          <w:p w14:paraId="515087CD" w14:textId="77777777" w:rsidR="00E576B5" w:rsidRPr="00E576B5" w:rsidRDefault="00E576B5" w:rsidP="00E576B5">
            <w:pPr>
              <w:autoSpaceDE w:val="0"/>
              <w:autoSpaceDN w:val="0"/>
              <w:adjustRightInd w:val="0"/>
              <w:jc w:val="both"/>
              <w:rPr>
                <w:rFonts w:ascii="Arial" w:hAnsi="Arial" w:cs="Arial"/>
                <w:b/>
                <w:color w:val="C00000"/>
                <w:sz w:val="20"/>
              </w:rPr>
            </w:pPr>
            <w:r w:rsidRPr="00E576B5">
              <w:rPr>
                <w:rFonts w:ascii="Arial" w:hAnsi="Arial" w:cs="Arial"/>
                <w:b/>
                <w:color w:val="C00000"/>
                <w:sz w:val="20"/>
              </w:rPr>
              <w:t>Une loi idéologique au détriment des droits des personnes</w:t>
            </w:r>
          </w:p>
          <w:p w14:paraId="1976B37E" w14:textId="77777777" w:rsidR="00E576B5" w:rsidRPr="00E576B5" w:rsidRDefault="00E576B5" w:rsidP="00E576B5">
            <w:pPr>
              <w:autoSpaceDE w:val="0"/>
              <w:autoSpaceDN w:val="0"/>
              <w:adjustRightInd w:val="0"/>
              <w:jc w:val="both"/>
              <w:rPr>
                <w:rFonts w:ascii="Arial" w:hAnsi="Arial" w:cs="Arial"/>
                <w:sz w:val="20"/>
              </w:rPr>
            </w:pPr>
            <w:r w:rsidRPr="00E576B5">
              <w:rPr>
                <w:rFonts w:ascii="Arial" w:hAnsi="Arial" w:cs="Arial"/>
                <w:sz w:val="20"/>
              </w:rPr>
              <w:t xml:space="preserve">Nous constatons que la loi a surtout permis de favoriser les associations abolitionnistes, les subventions publiques étant de plus en plus conditionnées au fait de soutenir la loi et son volet répressif. Les associations de travailleuses-eurs du sexe et celles défendant leur santé dénoncent de longue date toute forme de pénalisation comme préjudiciable aux droits, à la santé et à la sécurité des personnes. Le travail du sexe ne peut pas être traité sous le seul angle du parcours de « sortie de la prostitution » qui ne répond en rien aux besoins des travailleuses-eurs du sexe qui continuent d’exercer leur activité. Doivent être soutenues toutes les approches de réduction des risques et de santé communautaire par et pour les </w:t>
            </w:r>
            <w:r w:rsidRPr="00E576B5">
              <w:rPr>
                <w:rFonts w:ascii="Arial" w:hAnsi="Arial" w:cs="Arial"/>
                <w:sz w:val="20"/>
              </w:rPr>
              <w:lastRenderedPageBreak/>
              <w:t>personnes concernées développées depuis 30 ans, conformément aux recommandations internationales et études scientifiques défendant leur efficacité.</w:t>
            </w:r>
          </w:p>
          <w:p w14:paraId="79D0B173" w14:textId="77777777" w:rsidR="00E576B5" w:rsidRPr="00E576B5" w:rsidRDefault="00E576B5" w:rsidP="00E576B5">
            <w:pPr>
              <w:autoSpaceDE w:val="0"/>
              <w:autoSpaceDN w:val="0"/>
              <w:adjustRightInd w:val="0"/>
              <w:jc w:val="both"/>
              <w:rPr>
                <w:rFonts w:ascii="Arial" w:hAnsi="Arial" w:cs="Arial"/>
                <w:sz w:val="20"/>
              </w:rPr>
            </w:pPr>
          </w:p>
          <w:p w14:paraId="56349052" w14:textId="77777777" w:rsidR="00E576B5" w:rsidRPr="00E576B5" w:rsidRDefault="00E576B5" w:rsidP="00E576B5">
            <w:pPr>
              <w:autoSpaceDE w:val="0"/>
              <w:autoSpaceDN w:val="0"/>
              <w:adjustRightInd w:val="0"/>
              <w:jc w:val="both"/>
              <w:rPr>
                <w:rFonts w:ascii="Arial" w:hAnsi="Arial" w:cs="Arial"/>
                <w:sz w:val="20"/>
              </w:rPr>
            </w:pPr>
            <w:r w:rsidRPr="00E576B5">
              <w:rPr>
                <w:rFonts w:ascii="Arial" w:hAnsi="Arial" w:cs="Arial"/>
                <w:sz w:val="20"/>
              </w:rPr>
              <w:t>Ces constats récurrents et inacceptables montrent la nécessité de rectifier le cadre législatif urgemment. Le rapport d‘évaluation prévu par la loi dirait-il le contraire ? On l’ignore, il n’existe pas. Preuve du désintérêt et de l’inaction flagrante des pouvoirs publics.</w:t>
            </w:r>
          </w:p>
          <w:p w14:paraId="39918A42" w14:textId="77777777" w:rsidR="00E576B5" w:rsidRPr="00E576B5" w:rsidRDefault="00E576B5" w:rsidP="00E576B5">
            <w:pPr>
              <w:autoSpaceDE w:val="0"/>
              <w:autoSpaceDN w:val="0"/>
              <w:adjustRightInd w:val="0"/>
              <w:jc w:val="both"/>
              <w:rPr>
                <w:rFonts w:ascii="Arial" w:hAnsi="Arial" w:cs="Arial"/>
                <w:sz w:val="20"/>
              </w:rPr>
            </w:pPr>
          </w:p>
          <w:p w14:paraId="1F71D21B" w14:textId="77777777" w:rsidR="00E576B5" w:rsidRPr="00E576B5" w:rsidRDefault="00E576B5" w:rsidP="00E576B5">
            <w:pPr>
              <w:autoSpaceDE w:val="0"/>
              <w:autoSpaceDN w:val="0"/>
              <w:adjustRightInd w:val="0"/>
              <w:jc w:val="both"/>
              <w:rPr>
                <w:rFonts w:ascii="Arial" w:hAnsi="Arial" w:cs="Arial"/>
                <w:sz w:val="20"/>
              </w:rPr>
            </w:pPr>
            <w:r w:rsidRPr="00E576B5">
              <w:rPr>
                <w:rFonts w:ascii="Arial" w:hAnsi="Arial" w:cs="Arial"/>
                <w:sz w:val="20"/>
              </w:rPr>
              <w:t>________________________________________</w:t>
            </w:r>
          </w:p>
          <w:p w14:paraId="6C961E43" w14:textId="77777777" w:rsidR="00E576B5" w:rsidRPr="00E576B5" w:rsidRDefault="00E576B5" w:rsidP="00E576B5">
            <w:pPr>
              <w:autoSpaceDE w:val="0"/>
              <w:autoSpaceDN w:val="0"/>
              <w:adjustRightInd w:val="0"/>
              <w:jc w:val="both"/>
              <w:rPr>
                <w:rFonts w:ascii="Arial" w:hAnsi="Arial" w:cs="Arial"/>
                <w:sz w:val="20"/>
              </w:rPr>
            </w:pPr>
            <w:r w:rsidRPr="00E576B5">
              <w:rPr>
                <w:rFonts w:ascii="Arial" w:hAnsi="Arial" w:cs="Arial"/>
                <w:sz w:val="20"/>
              </w:rPr>
              <w:t>[1] Etude d’Hélène Le Bail du CNRS et de Calogero Giametta du laboratoire LAMES d’Aix-Marseille : https://medecinsdumonde.org/sites/default/files/Rapport-prostitution-BD.PDF</w:t>
            </w:r>
          </w:p>
          <w:p w14:paraId="5613E2FB" w14:textId="77777777" w:rsidR="00E576B5" w:rsidRPr="00E576B5" w:rsidRDefault="00E576B5" w:rsidP="00E576B5">
            <w:pPr>
              <w:autoSpaceDE w:val="0"/>
              <w:autoSpaceDN w:val="0"/>
              <w:adjustRightInd w:val="0"/>
              <w:jc w:val="both"/>
              <w:rPr>
                <w:rFonts w:ascii="Arial" w:hAnsi="Arial" w:cs="Arial"/>
                <w:sz w:val="20"/>
              </w:rPr>
            </w:pPr>
          </w:p>
          <w:p w14:paraId="53F78DBA" w14:textId="77777777" w:rsidR="00E576B5" w:rsidRPr="00E576B5" w:rsidRDefault="00E576B5" w:rsidP="00E576B5">
            <w:pPr>
              <w:rPr>
                <w:rFonts w:ascii="Arial" w:hAnsi="Arial" w:cs="Arial"/>
                <w:sz w:val="20"/>
              </w:rPr>
            </w:pPr>
            <w:r w:rsidRPr="00E576B5">
              <w:rPr>
                <w:rFonts w:ascii="Arial" w:hAnsi="Arial" w:cs="Arial"/>
                <w:b/>
                <w:color w:val="C00000"/>
                <w:sz w:val="20"/>
                <w:szCs w:val="20"/>
              </w:rPr>
              <w:t xml:space="preserve">Associations signataires : </w:t>
            </w:r>
          </w:p>
          <w:p w14:paraId="4A748784" w14:textId="5B04EA8A" w:rsidR="00272E1F" w:rsidRPr="00272E1F" w:rsidRDefault="00E576B5" w:rsidP="00E576B5">
            <w:pPr>
              <w:pStyle w:val="Paragraphedeliste"/>
              <w:autoSpaceDE w:val="0"/>
              <w:autoSpaceDN w:val="0"/>
              <w:adjustRightInd w:val="0"/>
              <w:ind w:left="426"/>
              <w:jc w:val="both"/>
              <w:rPr>
                <w:rFonts w:ascii="Arial" w:hAnsi="Arial" w:cs="Arial"/>
                <w:sz w:val="20"/>
              </w:rPr>
            </w:pPr>
            <w:r w:rsidRPr="00E576B5">
              <w:rPr>
                <w:rFonts w:ascii="Arial" w:hAnsi="Arial" w:cs="Arial"/>
                <w:sz w:val="20"/>
              </w:rPr>
              <w:t xml:space="preserve">Acceptess-T, Act Up-Paris, AIDES, Arcat, Autres Regards, Cabiria, Fédération parapluie rouge, Grisélidis, Médecins du Monde, STRASS (Syndicat du Travail Sexuel), </w:t>
            </w:r>
          </w:p>
          <w:p w14:paraId="20F20A6E" w14:textId="77777777" w:rsidR="00864715" w:rsidRPr="00272E1F" w:rsidRDefault="00864715" w:rsidP="00272E1F">
            <w:pPr>
              <w:jc w:val="both"/>
              <w:rPr>
                <w:rFonts w:ascii="Arial" w:hAnsi="Arial" w:cs="Arial"/>
                <w:sz w:val="20"/>
              </w:rPr>
            </w:pPr>
          </w:p>
        </w:tc>
      </w:tr>
      <w:tr w:rsidR="006627EB" w:rsidRPr="006627EB" w14:paraId="4D57376D" w14:textId="77777777" w:rsidTr="00E576B5">
        <w:tc>
          <w:tcPr>
            <w:tcW w:w="2830" w:type="dxa"/>
            <w:gridSpan w:val="3"/>
          </w:tcPr>
          <w:p w14:paraId="397BC27B" w14:textId="77777777" w:rsidR="006627EB" w:rsidRPr="00E576B5" w:rsidRDefault="006627EB">
            <w:pPr>
              <w:rPr>
                <w:rFonts w:ascii="Arial" w:hAnsi="Arial" w:cs="Arial"/>
                <w:sz w:val="20"/>
                <w:szCs w:val="20"/>
              </w:rPr>
            </w:pPr>
          </w:p>
          <w:p w14:paraId="5BE0C824" w14:textId="77777777" w:rsidR="006627EB" w:rsidRPr="00E576B5" w:rsidRDefault="006627EB" w:rsidP="006627EB">
            <w:pPr>
              <w:rPr>
                <w:rFonts w:ascii="Arial" w:hAnsi="Arial" w:cs="Arial"/>
                <w:sz w:val="20"/>
                <w:szCs w:val="20"/>
              </w:rPr>
            </w:pPr>
            <w:r w:rsidRPr="00E576B5">
              <w:rPr>
                <w:rFonts w:ascii="Arial" w:hAnsi="Arial" w:cs="Arial"/>
                <w:b/>
                <w:color w:val="C00000"/>
                <w:sz w:val="20"/>
                <w:szCs w:val="20"/>
              </w:rPr>
              <w:t>Contacts presse</w:t>
            </w:r>
          </w:p>
        </w:tc>
        <w:tc>
          <w:tcPr>
            <w:tcW w:w="2976" w:type="dxa"/>
            <w:gridSpan w:val="3"/>
          </w:tcPr>
          <w:p w14:paraId="596AF6A7" w14:textId="77777777" w:rsidR="006627EB" w:rsidRPr="006627EB" w:rsidRDefault="006627EB">
            <w:pPr>
              <w:rPr>
                <w:rFonts w:ascii="Arial" w:hAnsi="Arial" w:cs="Arial"/>
              </w:rPr>
            </w:pPr>
          </w:p>
        </w:tc>
        <w:tc>
          <w:tcPr>
            <w:tcW w:w="3747" w:type="dxa"/>
            <w:gridSpan w:val="3"/>
          </w:tcPr>
          <w:p w14:paraId="77853BE2" w14:textId="77777777" w:rsidR="006627EB" w:rsidRPr="006627EB" w:rsidRDefault="006627EB">
            <w:pPr>
              <w:rPr>
                <w:rFonts w:ascii="Arial" w:hAnsi="Arial" w:cs="Arial"/>
              </w:rPr>
            </w:pPr>
          </w:p>
        </w:tc>
      </w:tr>
      <w:tr w:rsidR="00E576B5" w:rsidRPr="006627EB" w14:paraId="3123FCF0" w14:textId="77777777" w:rsidTr="00E576B5">
        <w:tc>
          <w:tcPr>
            <w:tcW w:w="9553" w:type="dxa"/>
            <w:gridSpan w:val="9"/>
          </w:tcPr>
          <w:p w14:paraId="1ECA4F24" w14:textId="47C81979" w:rsidR="00E576B5" w:rsidRPr="00E576B5" w:rsidRDefault="00E576B5" w:rsidP="00E576B5">
            <w:pPr>
              <w:pStyle w:val="NormalWeb"/>
              <w:spacing w:before="0" w:beforeAutospacing="0" w:after="0" w:afterAutospacing="0"/>
              <w:rPr>
                <w:rFonts w:ascii="Arial" w:hAnsi="Arial" w:cs="Arial"/>
                <w:sz w:val="20"/>
                <w:szCs w:val="20"/>
              </w:rPr>
            </w:pPr>
            <w:r w:rsidRPr="00E576B5">
              <w:rPr>
                <w:rFonts w:ascii="Arial" w:hAnsi="Arial" w:cs="Arial"/>
                <w:b/>
                <w:sz w:val="20"/>
                <w:szCs w:val="20"/>
              </w:rPr>
              <w:t>AIDES :</w:t>
            </w:r>
            <w:r w:rsidRPr="00E576B5">
              <w:rPr>
                <w:rFonts w:ascii="Arial" w:hAnsi="Arial" w:cs="Arial"/>
                <w:sz w:val="20"/>
                <w:szCs w:val="20"/>
              </w:rPr>
              <w:t xml:space="preserve"> Elody CROULLEBOIS </w:t>
            </w:r>
            <w:hyperlink r:id="rId16" w:history="1">
              <w:r w:rsidRPr="00E576B5">
                <w:rPr>
                  <w:rStyle w:val="Lienhypertexte"/>
                  <w:rFonts w:ascii="Arial" w:eastAsiaTheme="majorEastAsia" w:hAnsi="Arial" w:cs="Arial"/>
                  <w:sz w:val="20"/>
                  <w:szCs w:val="20"/>
                </w:rPr>
                <w:t>ecroullebois@aides.org</w:t>
              </w:r>
            </w:hyperlink>
            <w:r w:rsidRPr="00E576B5">
              <w:rPr>
                <w:rFonts w:ascii="Arial" w:hAnsi="Arial" w:cs="Arial"/>
                <w:sz w:val="20"/>
                <w:szCs w:val="20"/>
              </w:rPr>
              <w:t xml:space="preserve"> </w:t>
            </w:r>
            <w:r w:rsidRPr="00E576B5">
              <w:rPr>
                <w:rFonts w:ascii="Arial" w:hAnsi="Arial" w:cs="Arial"/>
                <w:sz w:val="20"/>
                <w:szCs w:val="20"/>
                <w:lang w:val="en-US"/>
              </w:rPr>
              <w:t xml:space="preserve">01 77 93 97 65 / </w:t>
            </w:r>
            <w:r w:rsidRPr="00E576B5">
              <w:rPr>
                <w:rFonts w:ascii="Arial" w:hAnsi="Arial" w:cs="Arial"/>
                <w:sz w:val="20"/>
                <w:szCs w:val="20"/>
              </w:rPr>
              <w:t>06 98 68 01 68</w:t>
            </w:r>
          </w:p>
          <w:p w14:paraId="524AEC26" w14:textId="77777777" w:rsidR="00E576B5" w:rsidRPr="00E576B5" w:rsidRDefault="00E576B5" w:rsidP="00E576B5">
            <w:pPr>
              <w:pStyle w:val="Corpsdetexte"/>
              <w:spacing w:line="276" w:lineRule="auto"/>
              <w:ind w:left="0"/>
              <w:jc w:val="both"/>
              <w:rPr>
                <w:rFonts w:ascii="Arial" w:hAnsi="Arial" w:cs="Arial"/>
                <w:lang w:val="it-IT"/>
              </w:rPr>
            </w:pPr>
            <w:r w:rsidRPr="00E576B5">
              <w:rPr>
                <w:rFonts w:ascii="Arial" w:hAnsi="Arial" w:cs="Arial"/>
                <w:b/>
                <w:bCs/>
                <w:lang w:val="it-IT"/>
              </w:rPr>
              <w:t>Acceptess-T </w:t>
            </w:r>
            <w:r w:rsidRPr="00E576B5">
              <w:rPr>
                <w:rFonts w:ascii="Arial" w:hAnsi="Arial" w:cs="Arial"/>
                <w:lang w:val="it-IT"/>
              </w:rPr>
              <w:t>: Giovanna</w:t>
            </w:r>
            <w:r w:rsidRPr="00E576B5">
              <w:rPr>
                <w:rFonts w:ascii="Arial" w:hAnsi="Arial" w:cs="Arial"/>
                <w:spacing w:val="-6"/>
                <w:lang w:val="it-IT"/>
              </w:rPr>
              <w:t xml:space="preserve"> </w:t>
            </w:r>
            <w:r w:rsidRPr="00E576B5">
              <w:rPr>
                <w:rFonts w:ascii="Arial" w:hAnsi="Arial" w:cs="Arial"/>
                <w:lang w:val="it-IT"/>
              </w:rPr>
              <w:t xml:space="preserve">RINCON </w:t>
            </w:r>
            <w:hyperlink r:id="rId17" w:history="1">
              <w:r w:rsidRPr="00E576B5">
                <w:rPr>
                  <w:rStyle w:val="Lienhypertexte"/>
                  <w:rFonts w:ascii="Arial" w:hAnsi="Arial" w:cs="Arial"/>
                  <w:lang w:val="it-IT"/>
                </w:rPr>
                <w:t>direction@acceptess-t.com</w:t>
              </w:r>
            </w:hyperlink>
          </w:p>
          <w:p w14:paraId="1F524001" w14:textId="77777777" w:rsidR="00E576B5" w:rsidRPr="00E576B5" w:rsidRDefault="00E576B5" w:rsidP="00E576B5">
            <w:pPr>
              <w:spacing w:line="276" w:lineRule="auto"/>
              <w:jc w:val="both"/>
              <w:rPr>
                <w:rFonts w:ascii="Arial" w:hAnsi="Arial" w:cs="Arial"/>
                <w:sz w:val="20"/>
                <w:szCs w:val="20"/>
              </w:rPr>
            </w:pPr>
            <w:r w:rsidRPr="00E576B5">
              <w:rPr>
                <w:rFonts w:ascii="Arial" w:hAnsi="Arial" w:cs="Arial"/>
                <w:b/>
                <w:bCs/>
                <w:sz w:val="20"/>
                <w:szCs w:val="20"/>
              </w:rPr>
              <w:t>Act Up Paris:</w:t>
            </w:r>
            <w:r w:rsidRPr="00E576B5">
              <w:rPr>
                <w:rFonts w:ascii="Arial" w:hAnsi="Arial" w:cs="Arial"/>
                <w:sz w:val="20"/>
                <w:szCs w:val="20"/>
              </w:rPr>
              <w:t xml:space="preserve"> Robin DREVET </w:t>
            </w:r>
            <w:hyperlink r:id="rId18" w:history="1">
              <w:r w:rsidRPr="00E576B5">
                <w:rPr>
                  <w:rStyle w:val="Lienhypertexte"/>
                  <w:rFonts w:ascii="Arial" w:hAnsi="Arial" w:cs="Arial"/>
                  <w:sz w:val="20"/>
                  <w:szCs w:val="20"/>
                </w:rPr>
                <w:t>robin.drevet@actupparis.org</w:t>
              </w:r>
            </w:hyperlink>
            <w:r w:rsidRPr="00E576B5">
              <w:rPr>
                <w:rFonts w:ascii="Arial" w:hAnsi="Arial" w:cs="Arial"/>
                <w:sz w:val="20"/>
                <w:szCs w:val="20"/>
              </w:rPr>
              <w:t xml:space="preserve"> 06 31 34 54 23</w:t>
            </w:r>
          </w:p>
          <w:p w14:paraId="316E23CE" w14:textId="77777777" w:rsidR="00E576B5" w:rsidRPr="00E576B5" w:rsidRDefault="00E576B5" w:rsidP="00E576B5">
            <w:pPr>
              <w:spacing w:line="276" w:lineRule="auto"/>
              <w:rPr>
                <w:rFonts w:ascii="Arial" w:hAnsi="Arial" w:cs="Arial"/>
                <w:sz w:val="20"/>
                <w:szCs w:val="20"/>
              </w:rPr>
            </w:pPr>
            <w:r w:rsidRPr="00E576B5">
              <w:rPr>
                <w:rFonts w:ascii="Arial" w:hAnsi="Arial" w:cs="Arial"/>
                <w:b/>
                <w:bCs/>
                <w:sz w:val="20"/>
                <w:szCs w:val="20"/>
              </w:rPr>
              <w:t>Arcat </w:t>
            </w:r>
            <w:r w:rsidRPr="00E576B5">
              <w:rPr>
                <w:rFonts w:ascii="Arial" w:hAnsi="Arial" w:cs="Arial"/>
                <w:sz w:val="20"/>
                <w:szCs w:val="20"/>
              </w:rPr>
              <w:t xml:space="preserve">: Nicolas DERCHE </w:t>
            </w:r>
            <w:hyperlink r:id="rId19" w:history="1">
              <w:r w:rsidRPr="00E576B5">
                <w:rPr>
                  <w:rStyle w:val="Lienhypertexte"/>
                  <w:rFonts w:ascii="Arial" w:hAnsi="Arial" w:cs="Arial"/>
                  <w:sz w:val="20"/>
                  <w:szCs w:val="20"/>
                </w:rPr>
                <w:t>nicolas.derche@groupe-sos.org</w:t>
              </w:r>
            </w:hyperlink>
            <w:r w:rsidRPr="00E576B5">
              <w:rPr>
                <w:rFonts w:ascii="Arial" w:hAnsi="Arial" w:cs="Arial"/>
                <w:sz w:val="20"/>
                <w:szCs w:val="20"/>
              </w:rPr>
              <w:t xml:space="preserve"> 06 79 24 35 22</w:t>
            </w:r>
          </w:p>
          <w:p w14:paraId="69606D93" w14:textId="77777777" w:rsidR="00E576B5" w:rsidRPr="00E576B5" w:rsidRDefault="00E576B5" w:rsidP="00E576B5">
            <w:pPr>
              <w:spacing w:line="276" w:lineRule="auto"/>
              <w:rPr>
                <w:rFonts w:ascii="Arial" w:hAnsi="Arial" w:cs="Arial"/>
                <w:sz w:val="20"/>
                <w:szCs w:val="20"/>
              </w:rPr>
            </w:pPr>
            <w:r w:rsidRPr="00E576B5">
              <w:rPr>
                <w:rFonts w:ascii="Arial" w:hAnsi="Arial" w:cs="Arial"/>
                <w:b/>
                <w:bCs/>
                <w:sz w:val="20"/>
                <w:szCs w:val="20"/>
              </w:rPr>
              <w:t>Autres Regards</w:t>
            </w:r>
            <w:r w:rsidRPr="00E576B5">
              <w:rPr>
                <w:rFonts w:ascii="Arial" w:hAnsi="Arial" w:cs="Arial"/>
                <w:sz w:val="20"/>
                <w:szCs w:val="20"/>
              </w:rPr>
              <w:t xml:space="preserve"> : Jean-Régis PLOTON </w:t>
            </w:r>
            <w:hyperlink r:id="rId20" w:history="1">
              <w:r w:rsidRPr="00E576B5">
                <w:rPr>
                  <w:rStyle w:val="Lienhypertexte"/>
                  <w:rFonts w:ascii="Arial" w:hAnsi="Arial" w:cs="Arial"/>
                  <w:sz w:val="20"/>
                  <w:szCs w:val="20"/>
                </w:rPr>
                <w:t>direction@autresregards.org</w:t>
              </w:r>
            </w:hyperlink>
            <w:r w:rsidRPr="00E576B5">
              <w:rPr>
                <w:rFonts w:ascii="Arial" w:hAnsi="Arial" w:cs="Arial"/>
                <w:sz w:val="20"/>
                <w:szCs w:val="20"/>
              </w:rPr>
              <w:t xml:space="preserve"> 04 91 42 42 90 / 06 60 80 10 53 </w:t>
            </w:r>
          </w:p>
          <w:p w14:paraId="33589524" w14:textId="77777777" w:rsidR="00E576B5" w:rsidRPr="00E576B5" w:rsidRDefault="00E576B5" w:rsidP="00E576B5">
            <w:pPr>
              <w:pStyle w:val="Corpsdetexte"/>
              <w:spacing w:line="276" w:lineRule="auto"/>
              <w:ind w:left="0"/>
              <w:jc w:val="both"/>
              <w:rPr>
                <w:rFonts w:ascii="Arial" w:hAnsi="Arial" w:cs="Arial"/>
              </w:rPr>
            </w:pPr>
            <w:r w:rsidRPr="00E576B5">
              <w:rPr>
                <w:rFonts w:ascii="Arial" w:hAnsi="Arial" w:cs="Arial"/>
                <w:b/>
                <w:bCs/>
              </w:rPr>
              <w:t>Cabiria :</w:t>
            </w:r>
            <w:r w:rsidRPr="00E576B5">
              <w:rPr>
                <w:rFonts w:ascii="Arial" w:hAnsi="Arial" w:cs="Arial"/>
              </w:rPr>
              <w:t xml:space="preserve"> Antoine</w:t>
            </w:r>
            <w:r w:rsidRPr="00E576B5">
              <w:rPr>
                <w:rFonts w:ascii="Arial" w:hAnsi="Arial" w:cs="Arial"/>
                <w:spacing w:val="-4"/>
              </w:rPr>
              <w:t xml:space="preserve"> </w:t>
            </w:r>
            <w:r w:rsidRPr="00E576B5">
              <w:rPr>
                <w:rFonts w:ascii="Arial" w:hAnsi="Arial" w:cs="Arial"/>
              </w:rPr>
              <w:t>BAUDRY</w:t>
            </w:r>
            <w:r w:rsidRPr="00E576B5">
              <w:rPr>
                <w:rFonts w:ascii="Arial" w:hAnsi="Arial" w:cs="Arial"/>
                <w:spacing w:val="-6"/>
              </w:rPr>
              <w:t xml:space="preserve"> </w:t>
            </w:r>
            <w:r w:rsidRPr="00E576B5">
              <w:rPr>
                <w:rFonts w:ascii="Arial" w:hAnsi="Arial" w:cs="Arial"/>
              </w:rPr>
              <w:t>06</w:t>
            </w:r>
            <w:r w:rsidRPr="00E576B5">
              <w:rPr>
                <w:rFonts w:ascii="Arial" w:hAnsi="Arial" w:cs="Arial"/>
                <w:spacing w:val="-7"/>
              </w:rPr>
              <w:t xml:space="preserve"> </w:t>
            </w:r>
            <w:r w:rsidRPr="00E576B5">
              <w:rPr>
                <w:rFonts w:ascii="Arial" w:hAnsi="Arial" w:cs="Arial"/>
              </w:rPr>
              <w:t>76</w:t>
            </w:r>
            <w:r w:rsidRPr="00E576B5">
              <w:rPr>
                <w:rFonts w:ascii="Arial" w:hAnsi="Arial" w:cs="Arial"/>
                <w:spacing w:val="-6"/>
              </w:rPr>
              <w:t xml:space="preserve"> </w:t>
            </w:r>
            <w:r w:rsidRPr="00E576B5">
              <w:rPr>
                <w:rFonts w:ascii="Arial" w:hAnsi="Arial" w:cs="Arial"/>
              </w:rPr>
              <w:t>63</w:t>
            </w:r>
            <w:r w:rsidRPr="00E576B5">
              <w:rPr>
                <w:rFonts w:ascii="Arial" w:hAnsi="Arial" w:cs="Arial"/>
                <w:spacing w:val="-7"/>
              </w:rPr>
              <w:t xml:space="preserve"> </w:t>
            </w:r>
            <w:r w:rsidRPr="00E576B5">
              <w:rPr>
                <w:rFonts w:ascii="Arial" w:hAnsi="Arial" w:cs="Arial"/>
              </w:rPr>
              <w:t>59</w:t>
            </w:r>
            <w:r w:rsidRPr="00E576B5">
              <w:rPr>
                <w:rFonts w:ascii="Arial" w:hAnsi="Arial" w:cs="Arial"/>
                <w:spacing w:val="-7"/>
              </w:rPr>
              <w:t xml:space="preserve"> </w:t>
            </w:r>
            <w:r w:rsidRPr="00E576B5">
              <w:rPr>
                <w:rFonts w:ascii="Arial" w:hAnsi="Arial" w:cs="Arial"/>
              </w:rPr>
              <w:t>22</w:t>
            </w:r>
          </w:p>
          <w:p w14:paraId="685E5FC4" w14:textId="77777777" w:rsidR="00E576B5" w:rsidRPr="00E576B5" w:rsidRDefault="00E576B5" w:rsidP="00E576B5">
            <w:pPr>
              <w:spacing w:line="276" w:lineRule="auto"/>
              <w:jc w:val="both"/>
              <w:rPr>
                <w:rFonts w:ascii="Arial" w:hAnsi="Arial" w:cs="Arial"/>
                <w:sz w:val="20"/>
                <w:szCs w:val="20"/>
              </w:rPr>
            </w:pPr>
            <w:r w:rsidRPr="00E576B5">
              <w:rPr>
                <w:rFonts w:ascii="Arial" w:hAnsi="Arial" w:cs="Arial"/>
                <w:b/>
                <w:bCs/>
                <w:sz w:val="20"/>
                <w:szCs w:val="20"/>
              </w:rPr>
              <w:t>Fédération parapluie rouge :</w:t>
            </w:r>
            <w:r w:rsidRPr="00E576B5">
              <w:rPr>
                <w:rFonts w:ascii="Arial" w:hAnsi="Arial" w:cs="Arial"/>
                <w:sz w:val="20"/>
                <w:szCs w:val="20"/>
              </w:rPr>
              <w:t xml:space="preserve"> Thierry</w:t>
            </w:r>
            <w:r w:rsidRPr="00E576B5">
              <w:rPr>
                <w:rFonts w:ascii="Arial" w:hAnsi="Arial" w:cs="Arial"/>
                <w:spacing w:val="-15"/>
                <w:sz w:val="20"/>
                <w:szCs w:val="20"/>
              </w:rPr>
              <w:t xml:space="preserve"> </w:t>
            </w:r>
            <w:r w:rsidRPr="00E576B5">
              <w:rPr>
                <w:rFonts w:ascii="Arial" w:hAnsi="Arial" w:cs="Arial"/>
                <w:sz w:val="20"/>
                <w:szCs w:val="20"/>
              </w:rPr>
              <w:t>SCHAFFAUSER</w:t>
            </w:r>
            <w:r w:rsidRPr="00E576B5">
              <w:rPr>
                <w:rFonts w:ascii="Arial" w:hAnsi="Arial" w:cs="Arial"/>
                <w:spacing w:val="-11"/>
                <w:sz w:val="20"/>
                <w:szCs w:val="20"/>
              </w:rPr>
              <w:t xml:space="preserve"> </w:t>
            </w:r>
            <w:r w:rsidRPr="00E576B5">
              <w:rPr>
                <w:rFonts w:ascii="Arial" w:hAnsi="Arial" w:cs="Arial"/>
                <w:sz w:val="20"/>
                <w:szCs w:val="20"/>
              </w:rPr>
              <w:t>07</w:t>
            </w:r>
            <w:r w:rsidRPr="00E576B5">
              <w:rPr>
                <w:rFonts w:ascii="Arial" w:hAnsi="Arial" w:cs="Arial"/>
                <w:spacing w:val="-11"/>
                <w:sz w:val="20"/>
                <w:szCs w:val="20"/>
              </w:rPr>
              <w:t xml:space="preserve"> </w:t>
            </w:r>
            <w:r w:rsidRPr="00E576B5">
              <w:rPr>
                <w:rFonts w:ascii="Arial" w:hAnsi="Arial" w:cs="Arial"/>
                <w:sz w:val="20"/>
                <w:szCs w:val="20"/>
              </w:rPr>
              <w:t>69</w:t>
            </w:r>
            <w:r w:rsidRPr="00E576B5">
              <w:rPr>
                <w:rFonts w:ascii="Arial" w:hAnsi="Arial" w:cs="Arial"/>
                <w:spacing w:val="-13"/>
                <w:sz w:val="20"/>
                <w:szCs w:val="20"/>
              </w:rPr>
              <w:t xml:space="preserve"> </w:t>
            </w:r>
            <w:r w:rsidRPr="00E576B5">
              <w:rPr>
                <w:rFonts w:ascii="Arial" w:hAnsi="Arial" w:cs="Arial"/>
                <w:sz w:val="20"/>
                <w:szCs w:val="20"/>
              </w:rPr>
              <w:t>27</w:t>
            </w:r>
            <w:r w:rsidRPr="00E576B5">
              <w:rPr>
                <w:rFonts w:ascii="Arial" w:hAnsi="Arial" w:cs="Arial"/>
                <w:spacing w:val="-11"/>
                <w:sz w:val="20"/>
                <w:szCs w:val="20"/>
              </w:rPr>
              <w:t xml:space="preserve"> </w:t>
            </w:r>
            <w:r w:rsidRPr="00E576B5">
              <w:rPr>
                <w:rFonts w:ascii="Arial" w:hAnsi="Arial" w:cs="Arial"/>
                <w:sz w:val="20"/>
                <w:szCs w:val="20"/>
              </w:rPr>
              <w:t>76</w:t>
            </w:r>
            <w:r w:rsidRPr="00E576B5">
              <w:rPr>
                <w:rFonts w:ascii="Arial" w:hAnsi="Arial" w:cs="Arial"/>
                <w:spacing w:val="-11"/>
                <w:sz w:val="20"/>
                <w:szCs w:val="20"/>
              </w:rPr>
              <w:t xml:space="preserve"> </w:t>
            </w:r>
            <w:r w:rsidRPr="00E576B5">
              <w:rPr>
                <w:rFonts w:ascii="Arial" w:hAnsi="Arial" w:cs="Arial"/>
                <w:sz w:val="20"/>
                <w:szCs w:val="20"/>
              </w:rPr>
              <w:t>11</w:t>
            </w:r>
          </w:p>
          <w:p w14:paraId="078CCC4E" w14:textId="77777777" w:rsidR="00E576B5" w:rsidRPr="00E576B5" w:rsidRDefault="00E576B5" w:rsidP="00E576B5">
            <w:pPr>
              <w:spacing w:line="276" w:lineRule="auto"/>
              <w:rPr>
                <w:rFonts w:ascii="Arial" w:hAnsi="Arial" w:cs="Arial"/>
                <w:sz w:val="20"/>
                <w:szCs w:val="20"/>
              </w:rPr>
            </w:pPr>
            <w:r w:rsidRPr="00E576B5">
              <w:rPr>
                <w:rFonts w:ascii="Arial" w:hAnsi="Arial" w:cs="Arial"/>
                <w:b/>
                <w:bCs/>
                <w:sz w:val="20"/>
                <w:szCs w:val="20"/>
              </w:rPr>
              <w:t>Grisélidis :</w:t>
            </w:r>
            <w:r w:rsidRPr="00E576B5">
              <w:rPr>
                <w:rFonts w:ascii="Arial" w:hAnsi="Arial" w:cs="Arial"/>
                <w:sz w:val="20"/>
                <w:szCs w:val="20"/>
              </w:rPr>
              <w:t xml:space="preserve"> Julie</w:t>
            </w:r>
            <w:r w:rsidRPr="00E576B5">
              <w:rPr>
                <w:rFonts w:ascii="Arial" w:hAnsi="Arial" w:cs="Arial"/>
                <w:spacing w:val="-29"/>
                <w:sz w:val="20"/>
                <w:szCs w:val="20"/>
              </w:rPr>
              <w:t xml:space="preserve"> </w:t>
            </w:r>
            <w:r w:rsidRPr="00E576B5">
              <w:rPr>
                <w:rFonts w:ascii="Arial" w:hAnsi="Arial" w:cs="Arial"/>
                <w:sz w:val="20"/>
                <w:szCs w:val="20"/>
              </w:rPr>
              <w:t>SARRAZIN</w:t>
            </w:r>
            <w:r w:rsidRPr="00E576B5">
              <w:rPr>
                <w:rFonts w:ascii="Arial" w:hAnsi="Arial" w:cs="Arial"/>
                <w:spacing w:val="-31"/>
                <w:sz w:val="20"/>
                <w:szCs w:val="20"/>
              </w:rPr>
              <w:t xml:space="preserve"> </w:t>
            </w:r>
            <w:hyperlink r:id="rId21" w:history="1">
              <w:r w:rsidRPr="00E576B5">
                <w:rPr>
                  <w:rStyle w:val="Lienhypertexte"/>
                  <w:rFonts w:ascii="Arial" w:hAnsi="Arial" w:cs="Arial"/>
                  <w:sz w:val="20"/>
                  <w:szCs w:val="20"/>
                </w:rPr>
                <w:t>julie@griselidis.com</w:t>
              </w:r>
            </w:hyperlink>
            <w:r w:rsidRPr="00E576B5">
              <w:rPr>
                <w:rFonts w:ascii="Arial" w:hAnsi="Arial" w:cs="Arial"/>
                <w:sz w:val="20"/>
                <w:szCs w:val="20"/>
              </w:rPr>
              <w:t xml:space="preserve"> 06 30 96 73 10 et Horia KEBABZA </w:t>
            </w:r>
            <w:hyperlink r:id="rId22" w:history="1">
              <w:r w:rsidRPr="00E576B5">
                <w:rPr>
                  <w:rStyle w:val="Lienhypertexte"/>
                  <w:rFonts w:ascii="Arial" w:hAnsi="Arial" w:cs="Arial"/>
                  <w:sz w:val="20"/>
                  <w:szCs w:val="20"/>
                </w:rPr>
                <w:t>horia@griselidis.com</w:t>
              </w:r>
            </w:hyperlink>
            <w:r w:rsidRPr="00E576B5">
              <w:rPr>
                <w:rFonts w:ascii="Arial" w:hAnsi="Arial" w:cs="Arial"/>
                <w:sz w:val="20"/>
                <w:szCs w:val="20"/>
              </w:rPr>
              <w:t xml:space="preserve"> 06 19 90 49 20</w:t>
            </w:r>
          </w:p>
          <w:p w14:paraId="0BA836D7" w14:textId="77777777" w:rsidR="00E576B5" w:rsidRPr="00E576B5" w:rsidRDefault="00E576B5" w:rsidP="00E576B5">
            <w:pPr>
              <w:rPr>
                <w:rFonts w:ascii="Arial" w:hAnsi="Arial" w:cs="Arial"/>
                <w:sz w:val="20"/>
                <w:szCs w:val="20"/>
              </w:rPr>
            </w:pPr>
            <w:r w:rsidRPr="00E576B5">
              <w:rPr>
                <w:rFonts w:ascii="Arial" w:hAnsi="Arial" w:cs="Arial"/>
                <w:b/>
                <w:sz w:val="20"/>
                <w:szCs w:val="20"/>
              </w:rPr>
              <w:t>Médecins du Monde :</w:t>
            </w:r>
            <w:r w:rsidRPr="00E576B5">
              <w:rPr>
                <w:rFonts w:ascii="Arial" w:hAnsi="Arial" w:cs="Arial"/>
                <w:sz w:val="20"/>
                <w:szCs w:val="20"/>
              </w:rPr>
              <w:t xml:space="preserve"> Insaf Rezagui </w:t>
            </w:r>
            <w:hyperlink r:id="rId23" w:history="1">
              <w:r w:rsidRPr="00E576B5">
                <w:rPr>
                  <w:rStyle w:val="Lienhypertexte"/>
                  <w:rFonts w:ascii="Arial" w:hAnsi="Arial" w:cs="Arial"/>
                  <w:sz w:val="20"/>
                  <w:szCs w:val="20"/>
                </w:rPr>
                <w:t>insaf.rezagui@medecinsdumonde.net</w:t>
              </w:r>
            </w:hyperlink>
            <w:r w:rsidRPr="00E576B5">
              <w:rPr>
                <w:rFonts w:ascii="Arial" w:hAnsi="Arial" w:cs="Arial"/>
                <w:sz w:val="20"/>
                <w:szCs w:val="20"/>
              </w:rPr>
              <w:t xml:space="preserve"> 06 09 17 35 59</w:t>
            </w:r>
          </w:p>
          <w:p w14:paraId="3F86879B" w14:textId="77777777" w:rsidR="00E576B5" w:rsidRPr="00E576B5" w:rsidRDefault="00E576B5" w:rsidP="00E576B5">
            <w:pPr>
              <w:spacing w:line="276" w:lineRule="auto"/>
              <w:jc w:val="both"/>
              <w:rPr>
                <w:rFonts w:ascii="Arial" w:hAnsi="Arial" w:cs="Arial"/>
                <w:sz w:val="20"/>
                <w:szCs w:val="20"/>
                <w:lang w:eastAsia="fr-FR"/>
              </w:rPr>
            </w:pPr>
            <w:r w:rsidRPr="00E576B5">
              <w:rPr>
                <w:rFonts w:ascii="Arial" w:hAnsi="Arial" w:cs="Arial"/>
                <w:b/>
                <w:bCs/>
                <w:sz w:val="20"/>
                <w:szCs w:val="20"/>
              </w:rPr>
              <w:t>STRASS :</w:t>
            </w:r>
            <w:r w:rsidRPr="00E576B5">
              <w:rPr>
                <w:rFonts w:ascii="Arial" w:hAnsi="Arial" w:cs="Arial"/>
                <w:sz w:val="20"/>
                <w:szCs w:val="20"/>
              </w:rPr>
              <w:t xml:space="preserve"> Anaïs 06 70 16 28 58</w:t>
            </w:r>
          </w:p>
          <w:p w14:paraId="2297B5BE" w14:textId="77777777" w:rsidR="00E576B5" w:rsidRPr="00E576B5" w:rsidRDefault="00E576B5">
            <w:pPr>
              <w:rPr>
                <w:rFonts w:ascii="Arial" w:hAnsi="Arial" w:cs="Arial"/>
                <w:sz w:val="20"/>
                <w:szCs w:val="20"/>
              </w:rPr>
            </w:pPr>
          </w:p>
        </w:tc>
      </w:tr>
    </w:tbl>
    <w:p w14:paraId="150499CF" w14:textId="77777777" w:rsidR="00C95110" w:rsidRPr="00BC6C3F" w:rsidRDefault="006627EB">
      <w:pPr>
        <w:rPr>
          <w:rFonts w:ascii="Arial" w:hAnsi="Arial" w:cs="Arial"/>
        </w:rPr>
      </w:pPr>
      <w:r w:rsidRPr="00BC6C3F">
        <w:rPr>
          <w:rFonts w:ascii="Arial" w:hAnsi="Arial" w:cs="Arial"/>
        </w:rPr>
        <w:t xml:space="preserve"> </w:t>
      </w:r>
    </w:p>
    <w:sectPr w:rsidR="00C95110" w:rsidRPr="00BC6C3F">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EA3837" w16cid:durableId="1EA833C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norama Black">
    <w:panose1 w:val="02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1F4ECD"/>
    <w:multiLevelType w:val="hybridMultilevel"/>
    <w:tmpl w:val="9AE608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91377E4"/>
    <w:multiLevelType w:val="hybridMultilevel"/>
    <w:tmpl w:val="DA12947C"/>
    <w:lvl w:ilvl="0" w:tplc="C8223C54">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67FE5278"/>
    <w:multiLevelType w:val="hybridMultilevel"/>
    <w:tmpl w:val="F6B414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7EB"/>
    <w:rsid w:val="00050891"/>
    <w:rsid w:val="000767E1"/>
    <w:rsid w:val="000B3DD7"/>
    <w:rsid w:val="000E5A13"/>
    <w:rsid w:val="000F00DA"/>
    <w:rsid w:val="001318F2"/>
    <w:rsid w:val="00195503"/>
    <w:rsid w:val="00272E1F"/>
    <w:rsid w:val="00283E21"/>
    <w:rsid w:val="002B3981"/>
    <w:rsid w:val="003241CF"/>
    <w:rsid w:val="0035746E"/>
    <w:rsid w:val="003647A4"/>
    <w:rsid w:val="00374FDF"/>
    <w:rsid w:val="0038641B"/>
    <w:rsid w:val="0045551B"/>
    <w:rsid w:val="00491E69"/>
    <w:rsid w:val="004B7741"/>
    <w:rsid w:val="004C02A8"/>
    <w:rsid w:val="005811CA"/>
    <w:rsid w:val="00594519"/>
    <w:rsid w:val="006627EB"/>
    <w:rsid w:val="00674632"/>
    <w:rsid w:val="006F69B1"/>
    <w:rsid w:val="00712735"/>
    <w:rsid w:val="007618FF"/>
    <w:rsid w:val="00864715"/>
    <w:rsid w:val="00893351"/>
    <w:rsid w:val="008A360B"/>
    <w:rsid w:val="008D5E04"/>
    <w:rsid w:val="00932112"/>
    <w:rsid w:val="00984A4D"/>
    <w:rsid w:val="009A5CB0"/>
    <w:rsid w:val="009D64CF"/>
    <w:rsid w:val="00A132C1"/>
    <w:rsid w:val="00A8719E"/>
    <w:rsid w:val="00A95899"/>
    <w:rsid w:val="00B5790D"/>
    <w:rsid w:val="00BC6C3F"/>
    <w:rsid w:val="00BD1D59"/>
    <w:rsid w:val="00C55719"/>
    <w:rsid w:val="00D96432"/>
    <w:rsid w:val="00DE44E2"/>
    <w:rsid w:val="00E3292E"/>
    <w:rsid w:val="00E576B5"/>
    <w:rsid w:val="00F64E03"/>
    <w:rsid w:val="00FB4654"/>
    <w:rsid w:val="00FE5ECE"/>
    <w:rsid w:val="00FF29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A87F4"/>
  <w15:chartTrackingRefBased/>
  <w15:docId w15:val="{BAB5E433-31E3-4E8A-8D65-A30BF48C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627EB"/>
    <w:pPr>
      <w:keepNext/>
      <w:keepLines/>
      <w:spacing w:before="480" w:after="0" w:line="276" w:lineRule="auto"/>
      <w:jc w:val="center"/>
      <w:outlineLvl w:val="0"/>
    </w:pPr>
    <w:rPr>
      <w:rFonts w:ascii="Panorama Black" w:eastAsiaTheme="majorEastAsia" w:hAnsi="Panorama Black" w:cstheme="majorBidi"/>
      <w:b/>
      <w:bCs/>
      <w:caps/>
      <w:color w:val="E60000"/>
      <w:sz w:val="32"/>
      <w:szCs w:val="28"/>
    </w:rPr>
  </w:style>
  <w:style w:type="paragraph" w:styleId="Titre2">
    <w:name w:val="heading 2"/>
    <w:basedOn w:val="Normal"/>
    <w:next w:val="Normal"/>
    <w:link w:val="Titre2Car"/>
    <w:uiPriority w:val="9"/>
    <w:semiHidden/>
    <w:unhideWhenUsed/>
    <w:qFormat/>
    <w:rsid w:val="009321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6627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62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6627EB"/>
    <w:rPr>
      <w:rFonts w:ascii="Panorama Black" w:eastAsiaTheme="majorEastAsia" w:hAnsi="Panorama Black" w:cstheme="majorBidi"/>
      <w:b/>
      <w:bCs/>
      <w:caps/>
      <w:color w:val="E60000"/>
      <w:sz w:val="32"/>
      <w:szCs w:val="28"/>
    </w:rPr>
  </w:style>
  <w:style w:type="character" w:styleId="lev">
    <w:name w:val="Strong"/>
    <w:basedOn w:val="Policepardfaut"/>
    <w:uiPriority w:val="22"/>
    <w:qFormat/>
    <w:rsid w:val="006627EB"/>
    <w:rPr>
      <w:b/>
      <w:bCs/>
    </w:rPr>
  </w:style>
  <w:style w:type="character" w:styleId="Lienhypertexte">
    <w:name w:val="Hyperlink"/>
    <w:basedOn w:val="Policepardfaut"/>
    <w:uiPriority w:val="99"/>
    <w:unhideWhenUsed/>
    <w:rsid w:val="006627EB"/>
    <w:rPr>
      <w:color w:val="0563C1" w:themeColor="hyperlink"/>
      <w:u w:val="single"/>
    </w:rPr>
  </w:style>
  <w:style w:type="character" w:customStyle="1" w:styleId="Titre3Car">
    <w:name w:val="Titre 3 Car"/>
    <w:basedOn w:val="Policepardfaut"/>
    <w:link w:val="Titre3"/>
    <w:uiPriority w:val="9"/>
    <w:rsid w:val="006627EB"/>
    <w:rPr>
      <w:rFonts w:asciiTheme="majorHAnsi" w:eastAsiaTheme="majorEastAsia" w:hAnsiTheme="majorHAnsi" w:cstheme="majorBidi"/>
      <w:color w:val="1F4D78" w:themeColor="accent1" w:themeShade="7F"/>
      <w:sz w:val="24"/>
      <w:szCs w:val="24"/>
    </w:rPr>
  </w:style>
  <w:style w:type="character" w:customStyle="1" w:styleId="bumpedfont20">
    <w:name w:val="bumpedfont20"/>
    <w:basedOn w:val="Policepardfaut"/>
    <w:rsid w:val="00D96432"/>
  </w:style>
  <w:style w:type="paragraph" w:styleId="Paragraphedeliste">
    <w:name w:val="List Paragraph"/>
    <w:basedOn w:val="Normal"/>
    <w:uiPriority w:val="34"/>
    <w:qFormat/>
    <w:rsid w:val="0035746E"/>
    <w:pPr>
      <w:ind w:left="720"/>
      <w:contextualSpacing/>
    </w:pPr>
  </w:style>
  <w:style w:type="paragraph" w:styleId="Textedebulles">
    <w:name w:val="Balloon Text"/>
    <w:basedOn w:val="Normal"/>
    <w:link w:val="TextedebullesCar"/>
    <w:uiPriority w:val="99"/>
    <w:semiHidden/>
    <w:unhideWhenUsed/>
    <w:rsid w:val="009D64CF"/>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9D64CF"/>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3241CF"/>
    <w:rPr>
      <w:sz w:val="16"/>
      <w:szCs w:val="16"/>
    </w:rPr>
  </w:style>
  <w:style w:type="paragraph" w:styleId="Commentaire">
    <w:name w:val="annotation text"/>
    <w:basedOn w:val="Normal"/>
    <w:link w:val="CommentaireCar"/>
    <w:uiPriority w:val="99"/>
    <w:semiHidden/>
    <w:unhideWhenUsed/>
    <w:rsid w:val="003241CF"/>
    <w:pPr>
      <w:spacing w:line="240" w:lineRule="auto"/>
    </w:pPr>
    <w:rPr>
      <w:sz w:val="20"/>
      <w:szCs w:val="20"/>
    </w:rPr>
  </w:style>
  <w:style w:type="character" w:customStyle="1" w:styleId="CommentaireCar">
    <w:name w:val="Commentaire Car"/>
    <w:basedOn w:val="Policepardfaut"/>
    <w:link w:val="Commentaire"/>
    <w:uiPriority w:val="99"/>
    <w:semiHidden/>
    <w:rsid w:val="003241CF"/>
    <w:rPr>
      <w:sz w:val="20"/>
      <w:szCs w:val="20"/>
    </w:rPr>
  </w:style>
  <w:style w:type="paragraph" w:styleId="Objetducommentaire">
    <w:name w:val="annotation subject"/>
    <w:basedOn w:val="Commentaire"/>
    <w:next w:val="Commentaire"/>
    <w:link w:val="ObjetducommentaireCar"/>
    <w:uiPriority w:val="99"/>
    <w:semiHidden/>
    <w:unhideWhenUsed/>
    <w:rsid w:val="003241CF"/>
    <w:rPr>
      <w:b/>
      <w:bCs/>
    </w:rPr>
  </w:style>
  <w:style w:type="character" w:customStyle="1" w:styleId="ObjetducommentaireCar">
    <w:name w:val="Objet du commentaire Car"/>
    <w:basedOn w:val="CommentaireCar"/>
    <w:link w:val="Objetducommentaire"/>
    <w:uiPriority w:val="99"/>
    <w:semiHidden/>
    <w:rsid w:val="003241CF"/>
    <w:rPr>
      <w:b/>
      <w:bCs/>
      <w:sz w:val="20"/>
      <w:szCs w:val="20"/>
    </w:rPr>
  </w:style>
  <w:style w:type="character" w:customStyle="1" w:styleId="Titre2Car">
    <w:name w:val="Titre 2 Car"/>
    <w:basedOn w:val="Policepardfaut"/>
    <w:link w:val="Titre2"/>
    <w:uiPriority w:val="9"/>
    <w:semiHidden/>
    <w:rsid w:val="00932112"/>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E576B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1"/>
    <w:semiHidden/>
    <w:unhideWhenUsed/>
    <w:rsid w:val="00E576B5"/>
    <w:pPr>
      <w:autoSpaceDE w:val="0"/>
      <w:autoSpaceDN w:val="0"/>
      <w:spacing w:after="0" w:line="240" w:lineRule="auto"/>
      <w:ind w:left="130"/>
    </w:pPr>
    <w:rPr>
      <w:rFonts w:ascii="Times New Roman" w:hAnsi="Times New Roman" w:cs="Times New Roman"/>
      <w:sz w:val="20"/>
      <w:szCs w:val="20"/>
      <w:lang w:eastAsia="fr-FR"/>
    </w:rPr>
  </w:style>
  <w:style w:type="character" w:customStyle="1" w:styleId="CorpsdetexteCar">
    <w:name w:val="Corps de texte Car"/>
    <w:basedOn w:val="Policepardfaut"/>
    <w:link w:val="Corpsdetexte"/>
    <w:uiPriority w:val="1"/>
    <w:semiHidden/>
    <w:rsid w:val="00E576B5"/>
    <w:rPr>
      <w:rFonts w:ascii="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316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mailto:robin.drevet@actupparis.org"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mailto:julie@griselidis.com"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mailto:direction@acceptess-t.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croullebois@aides.org" TargetMode="External"/><Relationship Id="rId20" Type="http://schemas.openxmlformats.org/officeDocument/2006/relationships/hyperlink" Target="mailto:direction@autresregards.or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hyperlink" Target="mailto:insaf.rezagui@medecinsdumonde.net" TargetMode="External"/><Relationship Id="rId10" Type="http://schemas.openxmlformats.org/officeDocument/2006/relationships/image" Target="media/image5.gif"/><Relationship Id="rId19" Type="http://schemas.openxmlformats.org/officeDocument/2006/relationships/hyperlink" Target="mailto:nicolas.derche@groupe-sos.org"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hyperlink" Target="mailto:horia@griselidi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2D499-7A18-4BF3-B912-123BEA838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837</Words>
  <Characters>4604</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Association AIDES</Company>
  <LinksUpToDate>false</LinksUpToDate>
  <CharactersWithSpaces>5431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Elody CROULLEBOIS</dc:creator>
  <cp:keywords/>
  <dc:description/>
  <cp:lastModifiedBy>Elody CROULLEBOIS</cp:lastModifiedBy>
  <cp:revision>3</cp:revision>
  <dcterms:created xsi:type="dcterms:W3CDTF">2019-04-16T09:00:00Z</dcterms:created>
  <dcterms:modified xsi:type="dcterms:W3CDTF">2019-04-16T09:03:00Z</dcterms:modified>
</cp:coreProperties>
</file>